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740E1D" w:rsidP="005C183C">
      <w:pPr>
        <w:jc w:val="center"/>
        <w:rPr>
          <w:b/>
          <w:sz w:val="28"/>
          <w:szCs w:val="28"/>
        </w:rPr>
      </w:pPr>
      <w:r w:rsidRPr="00740E1D">
        <w:rPr>
          <w:b/>
          <w:sz w:val="28"/>
          <w:szCs w:val="28"/>
        </w:rPr>
        <w:t>ОСНОВЫ СОТРУДНИЧЕСТВА ПРИХОДА С ОБРАЗОВАТЕЛЬНЫМИ ОРГАНИЗАЦИЯМИ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A06F09" w:rsidRDefault="00A06F09" w:rsidP="00A06F09">
      <w:pPr>
        <w:ind w:left="3969"/>
        <w:jc w:val="both"/>
        <w:rPr>
          <w:sz w:val="28"/>
          <w:szCs w:val="28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Зобов П.В.,</w:t>
      </w:r>
    </w:p>
    <w:p w:rsidR="00A06F09" w:rsidRPr="00F20E32" w:rsidRDefault="00A06F09" w:rsidP="00A06F09">
      <w:pPr>
        <w:ind w:left="3969"/>
        <w:jc w:val="both"/>
        <w:rPr>
          <w:sz w:val="28"/>
          <w:szCs w:val="28"/>
          <w:highlight w:val="yellow"/>
        </w:rPr>
      </w:pPr>
      <w:r w:rsidRPr="00417F59">
        <w:rPr>
          <w:sz w:val="28"/>
          <w:szCs w:val="28"/>
        </w:rPr>
        <w:t>кандидат экономических наук</w:t>
      </w:r>
    </w:p>
    <w:p w:rsidR="00A06F09" w:rsidRDefault="00A06F09" w:rsidP="00A06F09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A95012">
      <w:pPr>
        <w:widowControl w:val="0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E3169F" w:rsidRDefault="00E3169F" w:rsidP="008A1363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E3169F" w:rsidRDefault="00E3169F" w:rsidP="00E3169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740E1D" w:rsidRPr="00740E1D">
        <w:rPr>
          <w:sz w:val="24"/>
          <w:szCs w:val="24"/>
        </w:rPr>
        <w:t>Основы сотрудничества прихода с образовательными организациями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>
        <w:rPr>
          <w:sz w:val="24"/>
          <w:szCs w:val="24"/>
        </w:rPr>
        <w:t>п</w:t>
      </w:r>
      <w:r w:rsidRPr="00CC79BD">
        <w:rPr>
          <w:sz w:val="24"/>
          <w:szCs w:val="24"/>
        </w:rPr>
        <w:t>редметно-методического</w:t>
      </w:r>
      <w:r>
        <w:rPr>
          <w:sz w:val="24"/>
          <w:szCs w:val="24"/>
        </w:rPr>
        <w:t xml:space="preserve"> «М</w:t>
      </w:r>
      <w:r w:rsidRPr="003228D2">
        <w:rPr>
          <w:sz w:val="24"/>
          <w:szCs w:val="24"/>
        </w:rPr>
        <w:t>одуля</w:t>
      </w:r>
      <w:r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Pr="003228D2">
        <w:rPr>
          <w:sz w:val="24"/>
          <w:szCs w:val="24"/>
        </w:rPr>
        <w:t>учебного плана</w:t>
      </w:r>
      <w:r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:rsidR="00E3169F" w:rsidRPr="003E6E09" w:rsidRDefault="00E3169F" w:rsidP="00E3169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дисциплины учебного плана «</w:t>
      </w:r>
      <w:r w:rsidRPr="00913144">
        <w:rPr>
          <w:sz w:val="24"/>
          <w:szCs w:val="24"/>
        </w:rPr>
        <w:t>Основы приходской просветительской деятельности</w:t>
      </w:r>
      <w:r>
        <w:rPr>
          <w:sz w:val="24"/>
          <w:szCs w:val="24"/>
        </w:rPr>
        <w:t>».</w:t>
      </w:r>
    </w:p>
    <w:p w:rsidR="00AF438F" w:rsidRDefault="00AF438F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AF438F" w:rsidRDefault="00AF438F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740E1D" w:rsidRPr="003E6E09" w:rsidRDefault="00E3169F" w:rsidP="00740E1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E3169F">
        <w:rPr>
          <w:b/>
          <w:sz w:val="24"/>
          <w:szCs w:val="24"/>
        </w:rPr>
        <w:t>Цель</w:t>
      </w:r>
      <w:r w:rsidRPr="00E3169F">
        <w:rPr>
          <w:bCs/>
          <w:sz w:val="24"/>
          <w:szCs w:val="24"/>
        </w:rPr>
        <w:t xml:space="preserve"> дисциплины «</w:t>
      </w:r>
      <w:r w:rsidR="00740E1D" w:rsidRPr="00740E1D">
        <w:rPr>
          <w:sz w:val="24"/>
          <w:szCs w:val="24"/>
        </w:rPr>
        <w:t>Основы сотрудничества прихода с образовательными организациями</w:t>
      </w:r>
      <w:r w:rsidRPr="00E3169F">
        <w:rPr>
          <w:bCs/>
          <w:sz w:val="24"/>
          <w:szCs w:val="24"/>
        </w:rPr>
        <w:t xml:space="preserve">» – </w:t>
      </w:r>
      <w:r w:rsidR="00740E1D" w:rsidRPr="00740E1D">
        <w:rPr>
          <w:bCs/>
          <w:sz w:val="24"/>
          <w:szCs w:val="24"/>
        </w:rPr>
        <w:t>освоение теоретической и практической базы для осуществления системного сотрудничества прихода с образовательными организациями.</w:t>
      </w:r>
    </w:p>
    <w:p w:rsidR="00740E1D" w:rsidRPr="003E6E09" w:rsidRDefault="00E3169F" w:rsidP="00740E1D">
      <w:pPr>
        <w:pStyle w:val="1"/>
        <w:widowControl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</w:t>
      </w:r>
      <w:r w:rsidRPr="00E3169F">
        <w:rPr>
          <w:bCs/>
          <w:sz w:val="24"/>
          <w:szCs w:val="24"/>
        </w:rPr>
        <w:t>исциплина «</w:t>
      </w:r>
      <w:r w:rsidRPr="00E3169F">
        <w:rPr>
          <w:sz w:val="24"/>
          <w:szCs w:val="24"/>
        </w:rPr>
        <w:t>Информационная поддержка и обеспечение приходской работы</w:t>
      </w:r>
      <w:r w:rsidRPr="00E3169F">
        <w:rPr>
          <w:bCs/>
          <w:sz w:val="24"/>
          <w:szCs w:val="24"/>
        </w:rPr>
        <w:t xml:space="preserve">» </w:t>
      </w:r>
      <w:r w:rsidR="00A95012" w:rsidRPr="00A95012">
        <w:rPr>
          <w:bCs/>
          <w:sz w:val="24"/>
          <w:szCs w:val="24"/>
        </w:rPr>
        <w:t xml:space="preserve">способствует подготовке студента к решению </w:t>
      </w:r>
      <w:r w:rsidR="00AF438F" w:rsidRPr="00AF438F">
        <w:rPr>
          <w:b/>
          <w:sz w:val="24"/>
          <w:szCs w:val="24"/>
        </w:rPr>
        <w:t>задач</w:t>
      </w:r>
      <w:r w:rsidR="00AF438F" w:rsidRPr="00A95012">
        <w:rPr>
          <w:bCs/>
          <w:sz w:val="24"/>
          <w:szCs w:val="24"/>
        </w:rPr>
        <w:t xml:space="preserve"> социально-практическ</w:t>
      </w:r>
      <w:r w:rsidR="00AF438F">
        <w:rPr>
          <w:bCs/>
          <w:sz w:val="24"/>
          <w:szCs w:val="24"/>
        </w:rPr>
        <w:t>ого</w:t>
      </w:r>
      <w:r w:rsidR="00AF438F" w:rsidRPr="00A95012">
        <w:rPr>
          <w:bCs/>
          <w:sz w:val="24"/>
          <w:szCs w:val="24"/>
        </w:rPr>
        <w:t xml:space="preserve"> </w:t>
      </w:r>
      <w:r w:rsidR="00A95012" w:rsidRPr="00A95012">
        <w:rPr>
          <w:bCs/>
          <w:sz w:val="24"/>
          <w:szCs w:val="24"/>
        </w:rPr>
        <w:t>тип</w:t>
      </w:r>
      <w:r w:rsidR="00AF438F">
        <w:rPr>
          <w:bCs/>
          <w:sz w:val="24"/>
          <w:szCs w:val="24"/>
        </w:rPr>
        <w:t>а</w:t>
      </w:r>
      <w:r w:rsidR="00A95012" w:rsidRPr="00A95012">
        <w:rPr>
          <w:bCs/>
          <w:sz w:val="24"/>
          <w:szCs w:val="24"/>
        </w:rPr>
        <w:t>.</w:t>
      </w:r>
    </w:p>
    <w:p w:rsidR="00AF438F" w:rsidRDefault="00AF438F" w:rsidP="00740E1D">
      <w:pPr>
        <w:pStyle w:val="1"/>
        <w:ind w:firstLine="567"/>
        <w:jc w:val="both"/>
        <w:rPr>
          <w:sz w:val="24"/>
          <w:szCs w:val="24"/>
        </w:rPr>
      </w:pPr>
    </w:p>
    <w:p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E3169F" w:rsidRDefault="00E3169F" w:rsidP="00A95012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822BB6" w:rsidRDefault="00D93472" w:rsidP="00A95012">
      <w:pPr>
        <w:pStyle w:val="TextBody"/>
        <w:ind w:left="79" w:right="79" w:firstLine="629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F438F" w:rsidRDefault="00AF438F" w:rsidP="00A95012">
      <w:pPr>
        <w:pStyle w:val="TextBody"/>
        <w:ind w:left="79" w:right="79" w:firstLine="62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822BB6" w:rsidRPr="007221B2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01450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E3169F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</w:p>
        </w:tc>
      </w:tr>
      <w:tr w:rsidR="00822BB6" w:rsidRPr="007221B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E3169F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E3169F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E3169F" w:rsidRDefault="00E3169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br w:type="page"/>
      </w:r>
    </w:p>
    <w:p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737"/>
        <w:gridCol w:w="959"/>
        <w:gridCol w:w="958"/>
        <w:gridCol w:w="958"/>
        <w:gridCol w:w="958"/>
      </w:tblGrid>
      <w:tr w:rsidR="00822BB6" w:rsidRPr="007221B2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Default="003848EF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F43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AD623C" w:rsidRDefault="00740E1D" w:rsidP="00AF438F">
            <w:pPr>
              <w:autoSpaceDE/>
              <w:rPr>
                <w:bCs/>
                <w:sz w:val="24"/>
                <w:szCs w:val="24"/>
              </w:rPr>
            </w:pPr>
            <w:r w:rsidRPr="00740E1D">
              <w:rPr>
                <w:bCs/>
                <w:sz w:val="24"/>
                <w:szCs w:val="24"/>
                <w:lang w:eastAsia="ru-RU"/>
              </w:rPr>
              <w:t>Нормативно-правовая основа изучения предметных областей ОРКСЭ и 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43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AD623C" w:rsidRDefault="00740E1D" w:rsidP="00AF438F">
            <w:pPr>
              <w:autoSpaceDE/>
              <w:rPr>
                <w:bCs/>
                <w:sz w:val="24"/>
                <w:szCs w:val="24"/>
              </w:rPr>
            </w:pPr>
            <w:r w:rsidRPr="00740E1D">
              <w:rPr>
                <w:sz w:val="24"/>
                <w:szCs w:val="24"/>
              </w:rPr>
              <w:t>Методологические основы изучения предметных областей ОРКСЭ и ОДНКНР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438F" w:rsidRPr="00820F1E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AD623C" w:rsidRDefault="00740E1D" w:rsidP="00AF438F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 w:rsidRPr="00740E1D">
              <w:rPr>
                <w:sz w:val="24"/>
                <w:szCs w:val="24"/>
              </w:rPr>
              <w:t>Предметное содержание курса ОПК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F43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AD623C" w:rsidRDefault="00740E1D" w:rsidP="00AF438F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 w:rsidRPr="00740E1D">
              <w:rPr>
                <w:sz w:val="24"/>
                <w:szCs w:val="24"/>
              </w:rPr>
              <w:t>Сотрудничество прихода с образовательными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AF438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38F" w:rsidRPr="006C1F74" w:rsidRDefault="00E3169F" w:rsidP="00AF438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bookmarkEnd w:id="1"/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3848EF">
              <w:rPr>
                <w:b/>
                <w:sz w:val="24"/>
                <w:szCs w:val="24"/>
              </w:rPr>
              <w:t>6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E3169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E3169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E3169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E3169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E3169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E3169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</w:tr>
    </w:tbl>
    <w:p w:rsidR="00822BB6" w:rsidRDefault="00822BB6" w:rsidP="00822BB6">
      <w:pPr>
        <w:jc w:val="both"/>
        <w:rPr>
          <w:b/>
          <w:i/>
          <w:sz w:val="24"/>
          <w:szCs w:val="24"/>
        </w:rPr>
      </w:pPr>
    </w:p>
    <w:p w:rsidR="00425613" w:rsidRDefault="00425613" w:rsidP="00822BB6">
      <w:pPr>
        <w:jc w:val="both"/>
        <w:rPr>
          <w:b/>
          <w:i/>
          <w:sz w:val="24"/>
          <w:szCs w:val="24"/>
        </w:rPr>
      </w:pPr>
    </w:p>
    <w:p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A535C8" w:rsidRPr="00155B03" w:rsidRDefault="00A535C8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3848EF">
        <w:rPr>
          <w:b/>
          <w:sz w:val="24"/>
          <w:szCs w:val="24"/>
        </w:rPr>
        <w:t>6</w:t>
      </w:r>
      <w:r w:rsidRPr="00D66904">
        <w:rPr>
          <w:b/>
          <w:sz w:val="24"/>
          <w:szCs w:val="24"/>
        </w:rPr>
        <w:t xml:space="preserve"> семестр)</w:t>
      </w:r>
    </w:p>
    <w:p w:rsidR="003237C2" w:rsidRDefault="003237C2" w:rsidP="00D66904">
      <w:pPr>
        <w:jc w:val="both"/>
        <w:rPr>
          <w:sz w:val="24"/>
          <w:szCs w:val="24"/>
        </w:rPr>
      </w:pPr>
    </w:p>
    <w:p w:rsidR="00A535C8" w:rsidRDefault="00A535C8" w:rsidP="00D66904">
      <w:pPr>
        <w:jc w:val="both"/>
        <w:rPr>
          <w:sz w:val="24"/>
          <w:szCs w:val="24"/>
        </w:rPr>
      </w:pPr>
    </w:p>
    <w:p w:rsidR="00A535C8" w:rsidRPr="006818F2" w:rsidRDefault="00A535C8" w:rsidP="00A535C8">
      <w:pPr>
        <w:jc w:val="both"/>
        <w:rPr>
          <w:sz w:val="24"/>
          <w:szCs w:val="24"/>
        </w:rPr>
      </w:pPr>
      <w:bookmarkStart w:id="2" w:name="_Hlk76908290"/>
      <w:r w:rsidRPr="00D66904">
        <w:rPr>
          <w:sz w:val="24"/>
          <w:szCs w:val="24"/>
        </w:rPr>
        <w:t xml:space="preserve">I. </w:t>
      </w:r>
      <w:r w:rsidR="00740E1D" w:rsidRPr="00740E1D">
        <w:rPr>
          <w:bCs/>
          <w:sz w:val="24"/>
          <w:szCs w:val="24"/>
          <w:lang w:eastAsia="ru-RU"/>
        </w:rPr>
        <w:t>НОРМАТИВНО-ПРАВОВАЯ ОСНОВА ИЗУЧЕНИЯ ПРЕДМЕТНЫХ ОБЛАСТЕЙ ОРКСЭ И ОДНКНР</w:t>
      </w:r>
      <w:r w:rsidRPr="0016044A">
        <w:rPr>
          <w:sz w:val="24"/>
          <w:szCs w:val="24"/>
        </w:rPr>
        <w:t>.</w:t>
      </w:r>
    </w:p>
    <w:p w:rsidR="00A535C8" w:rsidRPr="0036161F" w:rsidRDefault="00740E1D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740E1D">
        <w:rPr>
          <w:sz w:val="24"/>
          <w:szCs w:val="24"/>
        </w:rPr>
        <w:t>Преподавание в школе религиозных культур и светской этики в контексте государственной политики в области образования, воспитания и социализации детей. Нормативные документы и информационно</w:t>
      </w:r>
      <w:r>
        <w:rPr>
          <w:sz w:val="24"/>
          <w:szCs w:val="24"/>
        </w:rPr>
        <w:t>-</w:t>
      </w:r>
      <w:r w:rsidRPr="00740E1D">
        <w:rPr>
          <w:sz w:val="24"/>
          <w:szCs w:val="24"/>
        </w:rPr>
        <w:t xml:space="preserve">методические материалы изучения предметных областей ОРКСЭ и ОДНКНР в школе. Семья как заказчик изучения курсов мировоззренческой воспитательной направленности в школе, участие семьи в реализации предметной области ОРКСЭ и ОДНКНР. Преподавание религиозных культур в школе как сфера совместной компетенции государства и </w:t>
      </w:r>
      <w:r>
        <w:rPr>
          <w:sz w:val="24"/>
          <w:szCs w:val="24"/>
        </w:rPr>
        <w:t>традиционных религиозных организаций</w:t>
      </w:r>
      <w:r w:rsidRPr="00740E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Стратегии разрешения конфликтных ситуаций </w:t>
      </w:r>
      <w:r w:rsidRPr="00740E1D">
        <w:rPr>
          <w:sz w:val="24"/>
          <w:szCs w:val="24"/>
        </w:rPr>
        <w:t>при организации изучения и выбора родителями (законными представителями) учебных курсов предметных областей ОРКСЭ и ОДНКНР. Типичные нарушения Регламента выбора родителями школьников учебных курсов предметной области ОРКСЭ</w:t>
      </w:r>
      <w:r w:rsidR="00FD3256">
        <w:rPr>
          <w:sz w:val="24"/>
          <w:szCs w:val="24"/>
        </w:rPr>
        <w:t>.</w:t>
      </w:r>
    </w:p>
    <w:p w:rsidR="00A535C8" w:rsidRDefault="00A535C8" w:rsidP="00A535C8">
      <w:pPr>
        <w:jc w:val="both"/>
        <w:rPr>
          <w:sz w:val="24"/>
          <w:szCs w:val="24"/>
        </w:rPr>
      </w:pPr>
    </w:p>
    <w:p w:rsidR="00A535C8" w:rsidRPr="006818F2" w:rsidRDefault="00A535C8" w:rsidP="00A535C8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lastRenderedPageBreak/>
        <w:t>II.</w:t>
      </w:r>
      <w:r>
        <w:rPr>
          <w:sz w:val="24"/>
          <w:szCs w:val="24"/>
        </w:rPr>
        <w:t xml:space="preserve"> </w:t>
      </w:r>
      <w:r w:rsidR="00FD3256" w:rsidRPr="00740E1D">
        <w:rPr>
          <w:sz w:val="24"/>
          <w:szCs w:val="24"/>
        </w:rPr>
        <w:t>МЕТОДОЛОГИЧЕСКИЕ ОСНОВЫ ИЗУЧЕНИЯ ПРЕДМЕТНЫХ ОБЛАСТЕЙ ОРКСЭ И ОДНКНР В ШКОЛЕ</w:t>
      </w:r>
      <w:r w:rsidRPr="0016044A">
        <w:rPr>
          <w:sz w:val="24"/>
          <w:szCs w:val="24"/>
        </w:rPr>
        <w:t>.</w:t>
      </w:r>
    </w:p>
    <w:p w:rsidR="00A535C8" w:rsidRPr="0036161F" w:rsidRDefault="00FD3256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FD3256">
        <w:rPr>
          <w:sz w:val="24"/>
          <w:szCs w:val="24"/>
        </w:rPr>
        <w:t>Ценностно-ориентированный и культурологический подходы. Отличие подходов, используемых при изучении религиозных культур, от религиоведческого подхода и «обучения религии».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Использование активных форм, приемов и технологий</w:t>
      </w:r>
      <w:r w:rsidRPr="00FD3256">
        <w:rPr>
          <w:sz w:val="24"/>
          <w:szCs w:val="24"/>
        </w:rPr>
        <w:t xml:space="preserve"> организации внеурочной и внешкольной образовательной деятельности обучающихся (экскурсии, фестивали, праздники, факультативы, культурно-просветительские беседы, дидактические игры, тематические классные часы, семейные гостиные, олимпиады, конкурсы, выставки, патриотические, экологические, волонтерские акции и др.).</w:t>
      </w:r>
      <w:proofErr w:type="gramEnd"/>
    </w:p>
    <w:p w:rsidR="00A535C8" w:rsidRPr="006818F2" w:rsidRDefault="00A535C8" w:rsidP="00A535C8">
      <w:pPr>
        <w:jc w:val="both"/>
        <w:rPr>
          <w:sz w:val="24"/>
          <w:szCs w:val="24"/>
        </w:rPr>
      </w:pPr>
    </w:p>
    <w:p w:rsidR="00A535C8" w:rsidRPr="006818F2" w:rsidRDefault="00A535C8" w:rsidP="00A535C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FD3256" w:rsidRPr="00740E1D">
        <w:rPr>
          <w:sz w:val="24"/>
          <w:szCs w:val="24"/>
        </w:rPr>
        <w:t>ПРЕДМЕТНОЕ СОДЕРЖАНИЕ КУРСА ОПК</w:t>
      </w:r>
      <w:r w:rsidR="00FD3256" w:rsidRPr="0016044A">
        <w:rPr>
          <w:sz w:val="24"/>
          <w:szCs w:val="24"/>
        </w:rPr>
        <w:t>.</w:t>
      </w:r>
    </w:p>
    <w:p w:rsidR="00A535C8" w:rsidRPr="0036161F" w:rsidRDefault="00FD3256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FD3256">
        <w:rPr>
          <w:sz w:val="24"/>
          <w:szCs w:val="24"/>
        </w:rPr>
        <w:t>Учебно-методическое обеспечение преподавания курса ОПК и «Православная культура» в начальной и основной школе. Рабочая программа учебного курса. Личностные, метапредметные, предметные результаты освоения учебного курса ОПК на уровне начального и основного общего образования. Методические аспекты в преподавании курса ОПК в светской школе. Современные педагогические технологии в преподавании курса ОПК. Способы мотивации учащихся к освоению учебного материала.</w:t>
      </w:r>
    </w:p>
    <w:p w:rsidR="00A535C8" w:rsidRDefault="00A535C8" w:rsidP="00A535C8">
      <w:pPr>
        <w:jc w:val="both"/>
        <w:rPr>
          <w:sz w:val="24"/>
          <w:szCs w:val="24"/>
        </w:rPr>
      </w:pPr>
    </w:p>
    <w:p w:rsidR="00A535C8" w:rsidRPr="006818F2" w:rsidRDefault="00A535C8" w:rsidP="00A535C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FD3256" w:rsidRPr="00740E1D">
        <w:rPr>
          <w:sz w:val="24"/>
          <w:szCs w:val="24"/>
        </w:rPr>
        <w:t>СОТРУДНИЧЕСТВО ПРИХОДА С ОБРАЗОВАТЕЛЬНЫМИ ОРГАНИЗАЦИЯМИ</w:t>
      </w:r>
      <w:r w:rsidRPr="006818F2">
        <w:rPr>
          <w:sz w:val="24"/>
          <w:szCs w:val="24"/>
        </w:rPr>
        <w:t>.</w:t>
      </w:r>
    </w:p>
    <w:p w:rsidR="00A535C8" w:rsidRPr="0036161F" w:rsidRDefault="00FD3256" w:rsidP="00A535C8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FD3256">
        <w:rPr>
          <w:sz w:val="24"/>
          <w:szCs w:val="24"/>
        </w:rPr>
        <w:t>Возможные алгоритмы выстраивания и развития взаимодействия прихода с образовательными организациями. Успешный опыт епархий. Организация методической службы по сопровождению преподавания в школах предметных областей ОРКСЭ и ОДНКНР. Позиция общественного методиста как новый вид приходского и социально</w:t>
      </w:r>
      <w:r>
        <w:rPr>
          <w:sz w:val="24"/>
          <w:szCs w:val="24"/>
        </w:rPr>
        <w:t>-</w:t>
      </w:r>
      <w:r w:rsidRPr="00FD3256">
        <w:rPr>
          <w:sz w:val="24"/>
          <w:szCs w:val="24"/>
        </w:rPr>
        <w:t xml:space="preserve">педагогического служения. Индивидуальная аттестация общественных методистов в </w:t>
      </w:r>
      <w:proofErr w:type="gramStart"/>
      <w:r w:rsidRPr="00FD3256">
        <w:rPr>
          <w:sz w:val="24"/>
          <w:szCs w:val="24"/>
        </w:rPr>
        <w:t>епархиальном</w:t>
      </w:r>
      <w:proofErr w:type="gramEnd"/>
      <w:r w:rsidRPr="00FD3256">
        <w:rPr>
          <w:sz w:val="24"/>
          <w:szCs w:val="24"/>
        </w:rPr>
        <w:t xml:space="preserve"> </w:t>
      </w:r>
      <w:proofErr w:type="spellStart"/>
      <w:r w:rsidRPr="00FD3256">
        <w:rPr>
          <w:sz w:val="24"/>
          <w:szCs w:val="24"/>
        </w:rPr>
        <w:t>ОРОиК</w:t>
      </w:r>
      <w:proofErr w:type="spellEnd"/>
      <w:r w:rsidRPr="00FD3256">
        <w:rPr>
          <w:sz w:val="24"/>
          <w:szCs w:val="24"/>
        </w:rPr>
        <w:t xml:space="preserve">. Утверждение списка общественных методистов в региональном Управлении образования. Приходские службы общественных методистов. Создание и реализация совместных с ОО программ дополнительного образования в области духовно-нравственного </w:t>
      </w:r>
      <w:proofErr w:type="gramStart"/>
      <w:r w:rsidRPr="00FD3256">
        <w:rPr>
          <w:sz w:val="24"/>
          <w:szCs w:val="24"/>
        </w:rPr>
        <w:t>воспитания</w:t>
      </w:r>
      <w:proofErr w:type="gramEnd"/>
      <w:r w:rsidRPr="00FD3256">
        <w:rPr>
          <w:sz w:val="24"/>
          <w:szCs w:val="24"/>
        </w:rPr>
        <w:t xml:space="preserve"> обучающихся на ступени начальной, основной и старшей школы. Методическая работа со школьными педагогами. Консультативная и организационно-методическая помощь школьным учителям в преподавании ОПК, других курсов предметных областей ОРКСЭ и ОДНКНР. Регулярные практико</w:t>
      </w:r>
      <w:r>
        <w:rPr>
          <w:sz w:val="24"/>
          <w:szCs w:val="24"/>
        </w:rPr>
        <w:t>-</w:t>
      </w:r>
      <w:r w:rsidRPr="00FD3256">
        <w:rPr>
          <w:sz w:val="24"/>
          <w:szCs w:val="24"/>
        </w:rPr>
        <w:t>ориентированные семинары с педагогами ОРКСЭ и ОДНКНР. Участие епархии в организации краткосрочных курсов повышения квалификации школьных учителей по курсу «Основы православной культуры».</w:t>
      </w:r>
      <w:r>
        <w:rPr>
          <w:sz w:val="24"/>
          <w:szCs w:val="24"/>
        </w:rPr>
        <w:t xml:space="preserve"> </w:t>
      </w:r>
      <w:r w:rsidRPr="00FD3256">
        <w:rPr>
          <w:sz w:val="24"/>
          <w:szCs w:val="24"/>
        </w:rPr>
        <w:t>Православный компонент образования (ПКО). 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Федерации. Цель и основные задачи реализации ПКО в ОО. Создание целостной образовательной среды на основе реализации предметов, составляющих основу ПКО. Требования и условия реализации ПКО. «Духовно-нравственное воспитание» и «духовное просвещение» как основные понятия в рамках ПКО. Ключевые проблемы учебно</w:t>
      </w:r>
      <w:r>
        <w:rPr>
          <w:sz w:val="24"/>
          <w:szCs w:val="24"/>
        </w:rPr>
        <w:t>-</w:t>
      </w:r>
      <w:r w:rsidRPr="00FD3256">
        <w:rPr>
          <w:sz w:val="24"/>
          <w:szCs w:val="24"/>
        </w:rPr>
        <w:t>воспитательного процесса в светских и православных ОО, реализующих религиозный (православный) компонент. Стратегия развития православной школы в современной России. Система непрерывного православного религиозного образования.</w:t>
      </w:r>
    </w:p>
    <w:p w:rsidR="00A535C8" w:rsidRDefault="00A535C8" w:rsidP="00A535C8">
      <w:pPr>
        <w:jc w:val="both"/>
        <w:rPr>
          <w:sz w:val="24"/>
          <w:szCs w:val="24"/>
        </w:rPr>
      </w:pPr>
    </w:p>
    <w:p w:rsidR="00A535C8" w:rsidRDefault="00A535C8" w:rsidP="00A535C8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>
        <w:rPr>
          <w:b/>
          <w:sz w:val="24"/>
          <w:szCs w:val="24"/>
        </w:rPr>
        <w:t>учащегося</w:t>
      </w:r>
    </w:p>
    <w:p w:rsidR="009705ED" w:rsidRPr="003E6E09" w:rsidRDefault="009705ED" w:rsidP="00A535C8">
      <w:pPr>
        <w:ind w:firstLine="709"/>
        <w:jc w:val="center"/>
        <w:outlineLvl w:val="0"/>
        <w:rPr>
          <w:b/>
          <w:sz w:val="24"/>
          <w:szCs w:val="24"/>
        </w:rPr>
      </w:pPr>
    </w:p>
    <w:p w:rsidR="00A535C8" w:rsidRPr="003E6E09" w:rsidRDefault="00A535C8" w:rsidP="00A535C8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:rsidR="00A535C8" w:rsidRPr="003E6E09" w:rsidRDefault="00A535C8" w:rsidP="00A535C8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A535C8" w:rsidRDefault="00A535C8" w:rsidP="00A535C8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A535C8" w:rsidRDefault="00A535C8" w:rsidP="00A535C8">
      <w:pPr>
        <w:pStyle w:val="Default"/>
        <w:ind w:firstLine="567"/>
        <w:jc w:val="both"/>
      </w:pPr>
      <w:r w:rsidRPr="003E6E09">
        <w:lastRenderedPageBreak/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FD3256" w:rsidRDefault="00FD3256" w:rsidP="00A535C8">
      <w:pPr>
        <w:jc w:val="center"/>
        <w:rPr>
          <w:b/>
          <w:bCs/>
          <w:sz w:val="24"/>
          <w:szCs w:val="24"/>
        </w:rPr>
      </w:pPr>
    </w:p>
    <w:p w:rsidR="00A535C8" w:rsidRDefault="00A535C8" w:rsidP="00A535C8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>
        <w:rPr>
          <w:b/>
          <w:bCs/>
          <w:sz w:val="24"/>
          <w:szCs w:val="24"/>
        </w:rPr>
        <w:t>экзамену (6 семестр)</w:t>
      </w:r>
    </w:p>
    <w:p w:rsidR="00A535C8" w:rsidRPr="00454C4D" w:rsidRDefault="00A535C8" w:rsidP="00A535C8">
      <w:pPr>
        <w:jc w:val="center"/>
        <w:rPr>
          <w:b/>
          <w:bCs/>
          <w:sz w:val="24"/>
          <w:szCs w:val="24"/>
        </w:rPr>
      </w:pPr>
    </w:p>
    <w:p w:rsidR="00FD3256" w:rsidRPr="00FD3256" w:rsidRDefault="00FD3256" w:rsidP="00FD3256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>Нормативно-правовая основа изучения предметной области ОРКСЭ.</w:t>
      </w:r>
    </w:p>
    <w:p w:rsidR="00FD3256" w:rsidRPr="00FD3256" w:rsidRDefault="00FD3256" w:rsidP="00FD3256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>Нормативно-правовая основа изучения предметной области ОДНКНР.</w:t>
      </w:r>
    </w:p>
    <w:p w:rsidR="00FD3256" w:rsidRPr="00FD3256" w:rsidRDefault="00FD3256" w:rsidP="00BA3353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 xml:space="preserve">Семья как заказчик изучения курсов мировоззренческой воспитательной направленности в школе, участие семьи в реализации предметных областей ОРКСЭ и ОДНКНР. </w:t>
      </w:r>
    </w:p>
    <w:p w:rsidR="009C0D10" w:rsidRDefault="00FD3256" w:rsidP="002C1B81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 xml:space="preserve">Преподавание религиозных культур в школе как сфера совместной компетенции государства и традиционных религиозных </w:t>
      </w:r>
      <w:r w:rsidR="009C0D10">
        <w:rPr>
          <w:rFonts w:eastAsia="Calibri"/>
          <w:sz w:val="24"/>
          <w:szCs w:val="24"/>
          <w:lang w:eastAsia="ru-RU"/>
        </w:rPr>
        <w:t>организаций</w:t>
      </w:r>
      <w:r w:rsidRPr="00FD3256">
        <w:rPr>
          <w:rFonts w:eastAsia="Calibri"/>
          <w:sz w:val="24"/>
          <w:szCs w:val="24"/>
          <w:lang w:eastAsia="ru-RU"/>
        </w:rPr>
        <w:t>.</w:t>
      </w:r>
    </w:p>
    <w:p w:rsidR="00FD3256" w:rsidRPr="009C0D10" w:rsidRDefault="009C0D10" w:rsidP="000432F2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sz w:val="24"/>
          <w:szCs w:val="24"/>
        </w:rPr>
        <w:t xml:space="preserve">Стратегии разрешения конфликтных ситуаций </w:t>
      </w:r>
      <w:r w:rsidR="00FD3256" w:rsidRPr="009C0D10">
        <w:rPr>
          <w:rFonts w:eastAsia="Calibri"/>
          <w:sz w:val="24"/>
          <w:szCs w:val="24"/>
          <w:lang w:eastAsia="ru-RU"/>
        </w:rPr>
        <w:t>при организации выбора родителями (законными представителями) учебных курсов предметных областей ОРКСЭ и ОДНКНР.</w:t>
      </w:r>
    </w:p>
    <w:p w:rsidR="00FD3256" w:rsidRPr="009C0D10" w:rsidRDefault="009C0D10" w:rsidP="00803421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sz w:val="24"/>
          <w:szCs w:val="24"/>
        </w:rPr>
        <w:t xml:space="preserve">Стратегии разрешения конфликтных ситуаций </w:t>
      </w:r>
      <w:r w:rsidR="00FD3256" w:rsidRPr="009C0D10">
        <w:rPr>
          <w:rFonts w:eastAsia="Calibri"/>
          <w:sz w:val="24"/>
          <w:szCs w:val="24"/>
          <w:lang w:eastAsia="ru-RU"/>
        </w:rPr>
        <w:t>при организации изучения учебных курсов предметных областей ОРКСЭ и ОДНКНР.</w:t>
      </w:r>
    </w:p>
    <w:p w:rsidR="00FD3256" w:rsidRPr="009C0D10" w:rsidRDefault="00FD3256" w:rsidP="00B80C38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 xml:space="preserve"> Методологические основы изучения предметных областей ОРКСЭ и ОДНКНР в школе.</w:t>
      </w:r>
    </w:p>
    <w:p w:rsidR="00FD3256" w:rsidRPr="009C0D10" w:rsidRDefault="00FD3256" w:rsidP="008C07B8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>Цели и задачи изучения курсов ОПК и «Православная культура» в начальной и основной школе.</w:t>
      </w:r>
    </w:p>
    <w:p w:rsidR="00FD3256" w:rsidRPr="00FD3256" w:rsidRDefault="00FD3256" w:rsidP="00FD3256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>Ошибки и трудности школьного педагога в преподавании ОПК.</w:t>
      </w:r>
    </w:p>
    <w:p w:rsidR="00FD3256" w:rsidRPr="00FD3256" w:rsidRDefault="00FD3256" w:rsidP="00FD3256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>Светскость курса. Культурологический подход к преподаванию.</w:t>
      </w:r>
    </w:p>
    <w:p w:rsidR="00FD3256" w:rsidRPr="009C0D10" w:rsidRDefault="009C0D10" w:rsidP="005C4202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sz w:val="24"/>
          <w:szCs w:val="24"/>
        </w:rPr>
        <w:t>Использование активных форм, приемов и технологий при</w:t>
      </w:r>
      <w:r w:rsidR="00FD3256" w:rsidRPr="009C0D10">
        <w:rPr>
          <w:rFonts w:eastAsia="Calibri"/>
          <w:sz w:val="24"/>
          <w:szCs w:val="24"/>
          <w:lang w:eastAsia="ru-RU"/>
        </w:rPr>
        <w:t xml:space="preserve"> организации внеурочной и внешкольной образовательной деятельности обучающихся.</w:t>
      </w:r>
    </w:p>
    <w:p w:rsidR="00FD3256" w:rsidRPr="009C0D10" w:rsidRDefault="00FD3256" w:rsidP="00142CC3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>Учебно-методическое обеспечение преподавания курса ОПК в начальной школе.</w:t>
      </w:r>
    </w:p>
    <w:p w:rsidR="00FD3256" w:rsidRPr="009C0D10" w:rsidRDefault="00FD3256" w:rsidP="00305D7D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>Учебно-методическое обеспечение преподавания курса «Православная культура» в основной школе.</w:t>
      </w:r>
    </w:p>
    <w:p w:rsidR="00FD3256" w:rsidRPr="009C0D10" w:rsidRDefault="00FD3256" w:rsidP="0087429E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>Технология выстраивания и развития взаимодействия прихода с образовательными организациями.</w:t>
      </w:r>
    </w:p>
    <w:p w:rsidR="00FD3256" w:rsidRPr="009C0D10" w:rsidRDefault="00FD3256" w:rsidP="00C470FD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>Организация методической службы по сопровождению преподавания в школах предметных областей ОРКСЭ и ОДНКНР.</w:t>
      </w:r>
    </w:p>
    <w:p w:rsidR="00FD3256" w:rsidRPr="00FD3256" w:rsidRDefault="00FD3256" w:rsidP="00FD3256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>Позиция общественного методиста как новый вид приходского и социально</w:t>
      </w:r>
      <w:r w:rsidR="009C0D10">
        <w:rPr>
          <w:rFonts w:eastAsia="Calibri"/>
          <w:sz w:val="24"/>
          <w:szCs w:val="24"/>
          <w:lang w:eastAsia="ru-RU"/>
        </w:rPr>
        <w:t>-</w:t>
      </w:r>
      <w:r w:rsidRPr="00FD3256">
        <w:rPr>
          <w:rFonts w:eastAsia="Calibri"/>
          <w:sz w:val="24"/>
          <w:szCs w:val="24"/>
          <w:lang w:eastAsia="ru-RU"/>
        </w:rPr>
        <w:t>педагогического служения.</w:t>
      </w:r>
    </w:p>
    <w:p w:rsidR="00FD3256" w:rsidRPr="009C0D10" w:rsidRDefault="00FD3256" w:rsidP="00143B47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 xml:space="preserve">Регулярные практико-ориентированные семинары с педагогами ОРКСЭ и ОДНКНР. </w:t>
      </w:r>
    </w:p>
    <w:p w:rsidR="00FD3256" w:rsidRPr="00FD3256" w:rsidRDefault="00FD3256" w:rsidP="00FD3256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FD3256">
        <w:rPr>
          <w:rFonts w:eastAsia="Calibri"/>
          <w:sz w:val="24"/>
          <w:szCs w:val="24"/>
          <w:lang w:eastAsia="ru-RU"/>
        </w:rPr>
        <w:t>Проблематика взаимодействия прихода с образовательными организациями.</w:t>
      </w:r>
    </w:p>
    <w:p w:rsidR="00FD3256" w:rsidRPr="009C0D10" w:rsidRDefault="00FD3256" w:rsidP="00A07F58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ru-RU"/>
        </w:rPr>
      </w:pPr>
      <w:r w:rsidRPr="009C0D10">
        <w:rPr>
          <w:rFonts w:eastAsia="Calibri"/>
          <w:sz w:val="24"/>
          <w:szCs w:val="24"/>
          <w:lang w:eastAsia="ru-RU"/>
        </w:rPr>
        <w:t>Цель и основные задачи реализации православного компонента образования (ПКО). Создание целостной образовательной среды на основе реализации предметов, составляющих основу ПКО.</w:t>
      </w:r>
    </w:p>
    <w:p w:rsidR="00A535C8" w:rsidRPr="00FD3256" w:rsidRDefault="00FD3256" w:rsidP="00FD32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FD3256">
        <w:rPr>
          <w:rFonts w:eastAsia="Calibri"/>
          <w:sz w:val="24"/>
          <w:szCs w:val="24"/>
          <w:lang w:eastAsia="ru-RU"/>
        </w:rPr>
        <w:t>Стратегия развития православной школы в современной России.</w:t>
      </w:r>
    </w:p>
    <w:tbl>
      <w:tblPr>
        <w:tblW w:w="0" w:type="auto"/>
        <w:tblLook w:val="01E0"/>
      </w:tblPr>
      <w:tblGrid>
        <w:gridCol w:w="9354"/>
      </w:tblGrid>
      <w:tr w:rsidR="00A535C8" w:rsidRPr="00416350" w:rsidTr="00C43586">
        <w:tc>
          <w:tcPr>
            <w:tcW w:w="9354" w:type="dxa"/>
            <w:shd w:val="clear" w:color="auto" w:fill="auto"/>
          </w:tcPr>
          <w:p w:rsidR="00A535C8" w:rsidRPr="00416350" w:rsidRDefault="00A535C8" w:rsidP="00C4358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A37A4" w:rsidRDefault="000A37A4" w:rsidP="00A535C8">
      <w:pPr>
        <w:pStyle w:val="Default"/>
        <w:ind w:firstLine="567"/>
      </w:pPr>
    </w:p>
    <w:p w:rsidR="000A37A4" w:rsidRDefault="000A37A4" w:rsidP="00A535C8">
      <w:pPr>
        <w:pStyle w:val="Default"/>
        <w:ind w:firstLine="567"/>
      </w:pPr>
    </w:p>
    <w:p w:rsidR="00A535C8" w:rsidRDefault="00A535C8" w:rsidP="00A535C8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0A37A4" w:rsidRDefault="000A37A4" w:rsidP="00A535C8">
      <w:pPr>
        <w:ind w:firstLine="540"/>
        <w:jc w:val="center"/>
        <w:rPr>
          <w:b/>
          <w:sz w:val="24"/>
          <w:szCs w:val="24"/>
        </w:rPr>
      </w:pPr>
    </w:p>
    <w:p w:rsidR="000A37A4" w:rsidRDefault="000A37A4" w:rsidP="00A535C8">
      <w:pPr>
        <w:ind w:firstLine="540"/>
        <w:jc w:val="center"/>
        <w:rPr>
          <w:b/>
          <w:sz w:val="24"/>
          <w:szCs w:val="24"/>
        </w:rPr>
      </w:pPr>
    </w:p>
    <w:p w:rsidR="000A37A4" w:rsidRDefault="000A37A4" w:rsidP="00A535C8">
      <w:pPr>
        <w:ind w:firstLine="540"/>
        <w:jc w:val="center"/>
        <w:rPr>
          <w:b/>
          <w:sz w:val="24"/>
          <w:szCs w:val="24"/>
        </w:rPr>
      </w:pPr>
    </w:p>
    <w:p w:rsidR="000A37A4" w:rsidRDefault="000A37A4" w:rsidP="00A535C8">
      <w:pPr>
        <w:ind w:firstLine="540"/>
        <w:jc w:val="center"/>
        <w:rPr>
          <w:b/>
          <w:sz w:val="24"/>
          <w:szCs w:val="24"/>
        </w:rPr>
      </w:pPr>
    </w:p>
    <w:p w:rsidR="00A535C8" w:rsidRPr="00F7756C" w:rsidRDefault="00A535C8" w:rsidP="00E175DA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lastRenderedPageBreak/>
        <w:t>Планы практических занятий (</w:t>
      </w:r>
      <w:r>
        <w:rPr>
          <w:b/>
          <w:sz w:val="24"/>
          <w:szCs w:val="24"/>
        </w:rPr>
        <w:t>6</w:t>
      </w:r>
      <w:r w:rsidRPr="00F7756C">
        <w:rPr>
          <w:b/>
          <w:sz w:val="24"/>
          <w:szCs w:val="24"/>
        </w:rPr>
        <w:t xml:space="preserve"> семестр)</w:t>
      </w:r>
    </w:p>
    <w:p w:rsidR="00A535C8" w:rsidRPr="003043C2" w:rsidRDefault="00A535C8" w:rsidP="00A535C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:rsidR="00A535C8" w:rsidRPr="00F7756C" w:rsidRDefault="00A535C8" w:rsidP="00E175D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6D5FFF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 xml:space="preserve">Проблемы изучения и преподавания в школе курсов ОПК и «Православная культура». Какова цель учебного курса? </w:t>
      </w:r>
    </w:p>
    <w:p w:rsidR="006D5FFF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Нужен ли такой предмет ребенку? Сверхзадача курса.</w:t>
      </w:r>
    </w:p>
    <w:p w:rsidR="006D5FFF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Светскость курса. Культурологический подход к преподаванию.</w:t>
      </w:r>
    </w:p>
    <w:p w:rsidR="006D5FFF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Воспитание или только информирование?</w:t>
      </w:r>
    </w:p>
    <w:p w:rsidR="006D5FFF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Преподаватель ОПК – школьный учитель. Ошибки и трудности педагога в преподавании ОПК.</w:t>
      </w:r>
    </w:p>
    <w:p w:rsidR="006D5FFF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Участие семей школьников в реализации предметных областей ОРКСЭ, ОДНКНР.</w:t>
      </w:r>
    </w:p>
    <w:p w:rsidR="009705ED" w:rsidRPr="006D5FFF" w:rsidRDefault="006D5FFF" w:rsidP="00E175DA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Чем может помочь приход в реализации курсов ОПК и «Православная культура» в школе?</w:t>
      </w:r>
    </w:p>
    <w:p w:rsidR="00A535C8" w:rsidRPr="00F7756C" w:rsidRDefault="00A535C8" w:rsidP="00E175DA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A535C8" w:rsidRPr="00F7756C" w:rsidRDefault="00A535C8" w:rsidP="00E175DA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6D5FFF" w:rsidRPr="006D5FFF" w:rsidRDefault="006D5FFF" w:rsidP="00E175DA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 xml:space="preserve">Сравнительный анализ структуры и </w:t>
      </w:r>
      <w:proofErr w:type="gramStart"/>
      <w:r w:rsidRPr="006D5FFF">
        <w:rPr>
          <w:sz w:val="24"/>
          <w:szCs w:val="24"/>
        </w:rPr>
        <w:t>содержания</w:t>
      </w:r>
      <w:proofErr w:type="gramEnd"/>
      <w:r w:rsidRPr="006D5FFF">
        <w:rPr>
          <w:sz w:val="24"/>
          <w:szCs w:val="24"/>
        </w:rPr>
        <w:t xml:space="preserve"> актуальных учебно-методических комплексов по курсу ОПК и «Православная культура». Работа в группах.</w:t>
      </w:r>
    </w:p>
    <w:p w:rsidR="009705ED" w:rsidRDefault="006D5FFF" w:rsidP="00E175DA">
      <w:pPr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Обмен опытом работы с различными учебниками ОПК.</w:t>
      </w:r>
    </w:p>
    <w:p w:rsidR="00A535C8" w:rsidRPr="003043C2" w:rsidRDefault="00A535C8" w:rsidP="00E175D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A535C8" w:rsidRPr="003043C2" w:rsidRDefault="00A535C8" w:rsidP="00E175DA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:rsidR="006D5FFF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>Соглашение о сотрудничестве между епархией (благочинием) Русской Православной Церкви и региональным (городским, районным) Управлением образования.</w:t>
      </w:r>
    </w:p>
    <w:p w:rsidR="006D5FFF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>Создание рабочей группы по организации взаимодействия епархии (благочиния) Русской Православной Церкви и регионального (городского, районного) Управления образования.</w:t>
      </w:r>
    </w:p>
    <w:p w:rsidR="006D5FFF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>Создание Совета по духовно-нравственному образованию при Управлении образования (или Межведомственная методическая служба). Разработка плана ежегодных совместных мероприятий.</w:t>
      </w:r>
    </w:p>
    <w:p w:rsidR="006D5FFF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>Создание епархиальной методической службы.</w:t>
      </w:r>
    </w:p>
    <w:p w:rsidR="006D5FFF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>Создание районированной карты «школа-приход».</w:t>
      </w:r>
    </w:p>
    <w:p w:rsidR="006D5FFF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 xml:space="preserve">Создание при храмах службы районных общественных методистов. </w:t>
      </w:r>
    </w:p>
    <w:p w:rsidR="009705ED" w:rsidRPr="006D5FFF" w:rsidRDefault="006D5FFF" w:rsidP="00E175DA">
      <w:pPr>
        <w:numPr>
          <w:ilvl w:val="0"/>
          <w:numId w:val="7"/>
        </w:numPr>
        <w:jc w:val="both"/>
        <w:rPr>
          <w:sz w:val="24"/>
          <w:szCs w:val="24"/>
        </w:rPr>
      </w:pPr>
      <w:r w:rsidRPr="006D5FFF">
        <w:rPr>
          <w:sz w:val="24"/>
          <w:szCs w:val="24"/>
        </w:rPr>
        <w:t>Дальнейшая работа по взаимодействию приходов и образовательных организаций.</w:t>
      </w:r>
    </w:p>
    <w:p w:rsidR="009705ED" w:rsidRDefault="009705ED" w:rsidP="00E175DA">
      <w:pPr>
        <w:jc w:val="both"/>
        <w:rPr>
          <w:b/>
          <w:bCs/>
          <w:i/>
          <w:iCs/>
          <w:sz w:val="24"/>
          <w:szCs w:val="24"/>
        </w:rPr>
      </w:pPr>
    </w:p>
    <w:p w:rsidR="00A535C8" w:rsidRPr="003043C2" w:rsidRDefault="00A535C8" w:rsidP="00E175D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A535C8" w:rsidRPr="00F7756C" w:rsidRDefault="00A535C8" w:rsidP="00E175D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6D5FFF" w:rsidRPr="006D5FFF" w:rsidRDefault="006D5FFF" w:rsidP="00E175DA">
      <w:pPr>
        <w:numPr>
          <w:ilvl w:val="0"/>
          <w:numId w:val="8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Определение цели и задач взаимодействия приходов и образовательных организаций.</w:t>
      </w:r>
    </w:p>
    <w:p w:rsidR="006D5FFF" w:rsidRPr="006D5FFF" w:rsidRDefault="006D5FFF" w:rsidP="00E175DA">
      <w:pPr>
        <w:numPr>
          <w:ilvl w:val="0"/>
          <w:numId w:val="8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Квалификация общественных методистов. Подготовка общественных методистов. Функционал и принципы работы общественного методиста.</w:t>
      </w:r>
    </w:p>
    <w:p w:rsidR="006D5FFF" w:rsidRPr="006D5FFF" w:rsidRDefault="006D5FFF" w:rsidP="00E175DA">
      <w:pPr>
        <w:numPr>
          <w:ilvl w:val="0"/>
          <w:numId w:val="8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Описание направлений и форм взаимодействия приходов и образовательных организаций.</w:t>
      </w:r>
    </w:p>
    <w:p w:rsidR="006D5FFF" w:rsidRPr="006D5FFF" w:rsidRDefault="006D5FFF" w:rsidP="00E175DA">
      <w:pPr>
        <w:numPr>
          <w:ilvl w:val="0"/>
          <w:numId w:val="8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Границы взаимной ответственности и полномочий приходов и образовательных организаций.</w:t>
      </w:r>
    </w:p>
    <w:p w:rsidR="009705ED" w:rsidRDefault="006D5FFF" w:rsidP="00E175DA">
      <w:pPr>
        <w:numPr>
          <w:ilvl w:val="0"/>
          <w:numId w:val="8"/>
        </w:numPr>
        <w:suppressAutoHyphens w:val="0"/>
        <w:overflowPunct/>
        <w:autoSpaceDE/>
        <w:textAlignment w:val="auto"/>
        <w:rPr>
          <w:sz w:val="24"/>
          <w:szCs w:val="24"/>
        </w:rPr>
      </w:pPr>
      <w:r w:rsidRPr="006D5FFF">
        <w:rPr>
          <w:sz w:val="24"/>
          <w:szCs w:val="24"/>
        </w:rPr>
        <w:t>Алгоритмы действий при поступлении индивидуальных и коллективных запросов для приходов от педагогов, администраций ОО на оказание соответствующей информационной, организационно-методической, консультативной и иной помощ</w:t>
      </w:r>
      <w:r>
        <w:rPr>
          <w:sz w:val="24"/>
          <w:szCs w:val="24"/>
        </w:rPr>
        <w:t>и.</w:t>
      </w:r>
    </w:p>
    <w:p w:rsidR="00E175DA" w:rsidRDefault="00E175DA" w:rsidP="00E175DA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E175DA" w:rsidRPr="006D5FFF" w:rsidRDefault="00E175DA" w:rsidP="00E175DA">
      <w:pPr>
        <w:suppressAutoHyphens w:val="0"/>
        <w:overflowPunct/>
        <w:autoSpaceDE/>
        <w:textAlignment w:val="auto"/>
        <w:rPr>
          <w:sz w:val="24"/>
          <w:szCs w:val="24"/>
        </w:rPr>
      </w:pPr>
    </w:p>
    <w:bookmarkEnd w:id="2"/>
    <w:p w:rsidR="006D5FFF" w:rsidRDefault="006D5FFF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F55A1D" w:rsidRPr="004235D7" w:rsidRDefault="000A37A4" w:rsidP="00DA1C6E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3" w:name="_Hlk67932466"/>
      <w:proofErr w:type="spellStart"/>
      <w:r w:rsidRPr="000A37A4">
        <w:rPr>
          <w:sz w:val="24"/>
          <w:szCs w:val="24"/>
        </w:rPr>
        <w:t>Дивногорцева</w:t>
      </w:r>
      <w:proofErr w:type="spellEnd"/>
      <w:r w:rsidRPr="000A37A4">
        <w:rPr>
          <w:sz w:val="24"/>
          <w:szCs w:val="24"/>
        </w:rPr>
        <w:t xml:space="preserve"> С.Ю. Духовно-нравственное воспитание личности в условиях образовательного учреждения</w:t>
      </w:r>
      <w:r>
        <w:rPr>
          <w:sz w:val="24"/>
          <w:szCs w:val="24"/>
        </w:rPr>
        <w:t>. -</w:t>
      </w:r>
      <w:r w:rsidRPr="000A37A4">
        <w:rPr>
          <w:sz w:val="24"/>
          <w:szCs w:val="24"/>
        </w:rPr>
        <w:t xml:space="preserve"> М.: Изд-во ПСТГУ</w:t>
      </w:r>
      <w:r>
        <w:rPr>
          <w:sz w:val="24"/>
          <w:szCs w:val="24"/>
        </w:rPr>
        <w:t>,</w:t>
      </w:r>
      <w:r w:rsidRPr="000A37A4">
        <w:rPr>
          <w:sz w:val="24"/>
          <w:szCs w:val="24"/>
        </w:rPr>
        <w:t xml:space="preserve"> 2022.</w:t>
      </w:r>
    </w:p>
    <w:bookmarkEnd w:id="3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0A37A4" w:rsidRPr="00E12595" w:rsidRDefault="000A37A4" w:rsidP="000A37A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Видякова</w:t>
      </w:r>
      <w:proofErr w:type="spellEnd"/>
      <w:r w:rsidRPr="00E12595">
        <w:rPr>
          <w:sz w:val="24"/>
          <w:szCs w:val="24"/>
        </w:rPr>
        <w:t xml:space="preserve">, З. В. Педагогика и антропология в учении святителя Тихона Задонского / З.В. </w:t>
      </w:r>
      <w:proofErr w:type="spellStart"/>
      <w:r w:rsidRPr="00E12595">
        <w:rPr>
          <w:sz w:val="24"/>
          <w:szCs w:val="24"/>
        </w:rPr>
        <w:t>Видякова</w:t>
      </w:r>
      <w:proofErr w:type="spellEnd"/>
      <w:r w:rsidRPr="00E12595">
        <w:rPr>
          <w:sz w:val="24"/>
          <w:szCs w:val="24"/>
        </w:rPr>
        <w:t xml:space="preserve">. - М.: Пересвет, 2004. - 47 с. </w:t>
      </w:r>
    </w:p>
    <w:p w:rsidR="000A37A4" w:rsidRPr="00E12595" w:rsidRDefault="000A37A4" w:rsidP="000A37A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Дивногорцева</w:t>
      </w:r>
      <w:proofErr w:type="spellEnd"/>
      <w:r w:rsidRPr="00E12595">
        <w:rPr>
          <w:sz w:val="24"/>
          <w:szCs w:val="24"/>
        </w:rPr>
        <w:t xml:space="preserve">, С.Ю. Духовно-нравственное воспитание в теории и опыте православной педагогической культуры / С. Ю. </w:t>
      </w:r>
      <w:proofErr w:type="spellStart"/>
      <w:r w:rsidRPr="00E12595">
        <w:rPr>
          <w:sz w:val="24"/>
          <w:szCs w:val="24"/>
        </w:rPr>
        <w:t>Дивногорцева</w:t>
      </w:r>
      <w:proofErr w:type="spellEnd"/>
      <w:r w:rsidRPr="00E12595">
        <w:rPr>
          <w:sz w:val="24"/>
          <w:szCs w:val="24"/>
        </w:rPr>
        <w:t xml:space="preserve">. - М.: ПСТГУ, 2008. - 240 с. </w:t>
      </w:r>
    </w:p>
    <w:p w:rsidR="000A37A4" w:rsidRPr="00E12595" w:rsidRDefault="000A37A4" w:rsidP="000A37A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Дивногорцева</w:t>
      </w:r>
      <w:proofErr w:type="spellEnd"/>
      <w:r w:rsidRPr="00E12595">
        <w:rPr>
          <w:sz w:val="24"/>
          <w:szCs w:val="24"/>
        </w:rPr>
        <w:t>, С.Ю. Основы православной педагогической культуры. Учебное пособие. М.:</w:t>
      </w:r>
      <w:r>
        <w:rPr>
          <w:sz w:val="24"/>
          <w:szCs w:val="24"/>
        </w:rPr>
        <w:t xml:space="preserve"> </w:t>
      </w:r>
      <w:r w:rsidRPr="00E12595">
        <w:rPr>
          <w:sz w:val="24"/>
          <w:szCs w:val="24"/>
        </w:rPr>
        <w:t xml:space="preserve">Изд-во ПСТГУ, 2017. -243 </w:t>
      </w:r>
      <w:proofErr w:type="gramStart"/>
      <w:r w:rsidRPr="00E12595">
        <w:rPr>
          <w:sz w:val="24"/>
          <w:szCs w:val="24"/>
        </w:rPr>
        <w:t>с</w:t>
      </w:r>
      <w:proofErr w:type="gramEnd"/>
      <w:r w:rsidRPr="00E12595">
        <w:rPr>
          <w:sz w:val="24"/>
          <w:szCs w:val="24"/>
        </w:rPr>
        <w:t>.</w:t>
      </w:r>
    </w:p>
    <w:p w:rsidR="000A37A4" w:rsidRPr="00E12595" w:rsidRDefault="000A37A4" w:rsidP="000A37A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Каптерев</w:t>
      </w:r>
      <w:proofErr w:type="spellEnd"/>
      <w:r w:rsidRPr="00E12595">
        <w:rPr>
          <w:sz w:val="24"/>
          <w:szCs w:val="24"/>
        </w:rPr>
        <w:t xml:space="preserve">, П. Ф. История русской педагогики / П. Ф. </w:t>
      </w:r>
      <w:proofErr w:type="spellStart"/>
      <w:r w:rsidRPr="00E12595">
        <w:rPr>
          <w:sz w:val="24"/>
          <w:szCs w:val="24"/>
        </w:rPr>
        <w:t>Каптерев</w:t>
      </w:r>
      <w:proofErr w:type="spellEnd"/>
      <w:r w:rsidRPr="00E12595">
        <w:rPr>
          <w:sz w:val="24"/>
          <w:szCs w:val="24"/>
        </w:rPr>
        <w:t>. - СПб</w:t>
      </w:r>
      <w:proofErr w:type="gramStart"/>
      <w:r w:rsidRPr="00E12595">
        <w:rPr>
          <w:sz w:val="24"/>
          <w:szCs w:val="24"/>
        </w:rPr>
        <w:t xml:space="preserve">.: </w:t>
      </w:r>
      <w:proofErr w:type="spellStart"/>
      <w:proofErr w:type="gramEnd"/>
      <w:r w:rsidRPr="00E12595">
        <w:rPr>
          <w:sz w:val="24"/>
          <w:szCs w:val="24"/>
        </w:rPr>
        <w:t>Алетейя</w:t>
      </w:r>
      <w:proofErr w:type="spellEnd"/>
      <w:r w:rsidRPr="00E12595">
        <w:rPr>
          <w:sz w:val="24"/>
          <w:szCs w:val="24"/>
        </w:rPr>
        <w:t xml:space="preserve">, 2004. - 600 с.: </w:t>
      </w:r>
      <w:proofErr w:type="spellStart"/>
      <w:r w:rsidRPr="00E12595">
        <w:rPr>
          <w:sz w:val="24"/>
          <w:szCs w:val="24"/>
        </w:rPr>
        <w:t>портр</w:t>
      </w:r>
      <w:proofErr w:type="spellEnd"/>
      <w:r w:rsidRPr="00E12595">
        <w:rPr>
          <w:sz w:val="24"/>
          <w:szCs w:val="24"/>
        </w:rPr>
        <w:t>. - (Б-ка рус</w:t>
      </w:r>
      <w:proofErr w:type="gramStart"/>
      <w:r w:rsidRPr="00E12595">
        <w:rPr>
          <w:sz w:val="24"/>
          <w:szCs w:val="24"/>
        </w:rPr>
        <w:t>.</w:t>
      </w:r>
      <w:proofErr w:type="gramEnd"/>
      <w:r w:rsidRPr="00E12595">
        <w:rPr>
          <w:sz w:val="24"/>
          <w:szCs w:val="24"/>
        </w:rPr>
        <w:t xml:space="preserve"> </w:t>
      </w:r>
      <w:proofErr w:type="gramStart"/>
      <w:r w:rsidRPr="00E12595">
        <w:rPr>
          <w:sz w:val="24"/>
          <w:szCs w:val="24"/>
        </w:rPr>
        <w:t>п</w:t>
      </w:r>
      <w:proofErr w:type="gramEnd"/>
      <w:r w:rsidRPr="00E12595">
        <w:rPr>
          <w:sz w:val="24"/>
          <w:szCs w:val="24"/>
        </w:rPr>
        <w:t xml:space="preserve">едагогики). </w:t>
      </w:r>
    </w:p>
    <w:p w:rsidR="000A37A4" w:rsidRPr="00E12595" w:rsidRDefault="000A37A4" w:rsidP="000A37A4">
      <w:pPr>
        <w:numPr>
          <w:ilvl w:val="0"/>
          <w:numId w:val="2"/>
        </w:numPr>
        <w:jc w:val="both"/>
        <w:rPr>
          <w:sz w:val="24"/>
          <w:szCs w:val="24"/>
        </w:rPr>
      </w:pPr>
      <w:r w:rsidRPr="00E12595">
        <w:rPr>
          <w:sz w:val="24"/>
          <w:szCs w:val="24"/>
        </w:rPr>
        <w:t xml:space="preserve">Склярова, Т. В. Возрастная педагогика и психология: учеб. пособие для студентов </w:t>
      </w:r>
      <w:proofErr w:type="spellStart"/>
      <w:r w:rsidRPr="00E12595">
        <w:rPr>
          <w:sz w:val="24"/>
          <w:szCs w:val="24"/>
        </w:rPr>
        <w:t>педагогич</w:t>
      </w:r>
      <w:proofErr w:type="spellEnd"/>
      <w:r w:rsidRPr="00E12595">
        <w:rPr>
          <w:sz w:val="24"/>
          <w:szCs w:val="24"/>
        </w:rPr>
        <w:t xml:space="preserve">. вузов / Т.В. </w:t>
      </w:r>
      <w:proofErr w:type="spellStart"/>
      <w:r w:rsidRPr="00E12595">
        <w:rPr>
          <w:sz w:val="24"/>
          <w:szCs w:val="24"/>
        </w:rPr>
        <w:t>Склярова.</w:t>
      </w:r>
      <w:proofErr w:type="gramStart"/>
      <w:r w:rsidRPr="00E12595">
        <w:rPr>
          <w:sz w:val="24"/>
          <w:szCs w:val="24"/>
        </w:rPr>
        <w:t>,О</w:t>
      </w:r>
      <w:proofErr w:type="gramEnd"/>
      <w:r w:rsidRPr="00E12595">
        <w:rPr>
          <w:sz w:val="24"/>
          <w:szCs w:val="24"/>
        </w:rPr>
        <w:t>.Л</w:t>
      </w:r>
      <w:proofErr w:type="spellEnd"/>
      <w:r w:rsidRPr="00E12595">
        <w:rPr>
          <w:sz w:val="24"/>
          <w:szCs w:val="24"/>
        </w:rPr>
        <w:t xml:space="preserve">. </w:t>
      </w:r>
      <w:proofErr w:type="spellStart"/>
      <w:r w:rsidRPr="00E12595">
        <w:rPr>
          <w:sz w:val="24"/>
          <w:szCs w:val="24"/>
        </w:rPr>
        <w:t>Янушкявичене</w:t>
      </w:r>
      <w:proofErr w:type="spellEnd"/>
      <w:r w:rsidRPr="00E12595">
        <w:rPr>
          <w:sz w:val="24"/>
          <w:szCs w:val="24"/>
        </w:rPr>
        <w:t>. - М.: Покров, 2006. - 143 с. 19 экз.</w:t>
      </w:r>
    </w:p>
    <w:p w:rsidR="00670CFA" w:rsidRDefault="000A37A4" w:rsidP="000A37A4">
      <w:pPr>
        <w:numPr>
          <w:ilvl w:val="0"/>
          <w:numId w:val="2"/>
        </w:numPr>
        <w:jc w:val="both"/>
        <w:rPr>
          <w:sz w:val="24"/>
          <w:szCs w:val="24"/>
        </w:rPr>
      </w:pPr>
      <w:r w:rsidRPr="00E12595">
        <w:rPr>
          <w:sz w:val="24"/>
          <w:szCs w:val="24"/>
        </w:rPr>
        <w:t>Склярова, Т.В. Православное воспитание в контексте социализации / Т.В. Склярова. – М.: ПСТГУ, 2006. – 152 с.</w:t>
      </w:r>
    </w:p>
    <w:p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DA1C6E">
      <w:pPr>
        <w:pStyle w:val="a5"/>
        <w:numPr>
          <w:ilvl w:val="0"/>
          <w:numId w:val="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DA1C6E">
      <w:pPr>
        <w:pStyle w:val="a5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DA1C6E">
      <w:pPr>
        <w:pStyle w:val="a5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DA1C6E">
      <w:pPr>
        <w:numPr>
          <w:ilvl w:val="0"/>
          <w:numId w:val="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59D33E1"/>
    <w:multiLevelType w:val="hybridMultilevel"/>
    <w:tmpl w:val="CA721A56"/>
    <w:lvl w:ilvl="0" w:tplc="4058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5E4C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4039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68F"/>
    <w:multiLevelType w:val="hybridMultilevel"/>
    <w:tmpl w:val="50C03430"/>
    <w:lvl w:ilvl="0" w:tplc="DAD23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97F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127FB"/>
    <w:multiLevelType w:val="hybridMultilevel"/>
    <w:tmpl w:val="F6DC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9419C"/>
    <w:multiLevelType w:val="hybridMultilevel"/>
    <w:tmpl w:val="616A8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5F034F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9B320F"/>
    <w:rsid w:val="00014506"/>
    <w:rsid w:val="00024BD8"/>
    <w:rsid w:val="00027396"/>
    <w:rsid w:val="00027CD9"/>
    <w:rsid w:val="00032E03"/>
    <w:rsid w:val="000A37A4"/>
    <w:rsid w:val="000B53DA"/>
    <w:rsid w:val="000D2846"/>
    <w:rsid w:val="00102F8F"/>
    <w:rsid w:val="00122459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30B03"/>
    <w:rsid w:val="00346CB4"/>
    <w:rsid w:val="0036207D"/>
    <w:rsid w:val="003848EF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70CFA"/>
    <w:rsid w:val="00695C76"/>
    <w:rsid w:val="006B67C2"/>
    <w:rsid w:val="006C0B77"/>
    <w:rsid w:val="006C1F74"/>
    <w:rsid w:val="006D41C9"/>
    <w:rsid w:val="006D5FFF"/>
    <w:rsid w:val="00740E1D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31BBD"/>
    <w:rsid w:val="008649D2"/>
    <w:rsid w:val="00870751"/>
    <w:rsid w:val="0089443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705ED"/>
    <w:rsid w:val="009B320F"/>
    <w:rsid w:val="009C0D10"/>
    <w:rsid w:val="00A06F09"/>
    <w:rsid w:val="00A162E5"/>
    <w:rsid w:val="00A34566"/>
    <w:rsid w:val="00A5349B"/>
    <w:rsid w:val="00A535C8"/>
    <w:rsid w:val="00A7042E"/>
    <w:rsid w:val="00A84753"/>
    <w:rsid w:val="00A95012"/>
    <w:rsid w:val="00AC1087"/>
    <w:rsid w:val="00AD623C"/>
    <w:rsid w:val="00AE49B6"/>
    <w:rsid w:val="00AE67B2"/>
    <w:rsid w:val="00AF438F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A1C6E"/>
    <w:rsid w:val="00DA4F59"/>
    <w:rsid w:val="00DB3A74"/>
    <w:rsid w:val="00E175DA"/>
    <w:rsid w:val="00E208EB"/>
    <w:rsid w:val="00E3169F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55A1D"/>
    <w:rsid w:val="00F620DD"/>
    <w:rsid w:val="00F7756C"/>
    <w:rsid w:val="00F965B8"/>
    <w:rsid w:val="00FC0AD3"/>
    <w:rsid w:val="00FD32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35</cp:revision>
  <cp:lastPrinted>2022-09-12T15:25:00Z</cp:lastPrinted>
  <dcterms:created xsi:type="dcterms:W3CDTF">2021-02-08T19:09:00Z</dcterms:created>
  <dcterms:modified xsi:type="dcterms:W3CDTF">2022-09-12T15:26:00Z</dcterms:modified>
</cp:coreProperties>
</file>